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DC6639" w:rsidP="00DC6639">
      <w:pPr>
        <w:jc w:val="center"/>
        <w:rPr>
          <w:b/>
          <w:sz w:val="24"/>
          <w:szCs w:val="24"/>
        </w:rPr>
      </w:pPr>
    </w:p>
    <w:p w:rsidR="000668DE" w:rsidRPr="00360CF1" w:rsidRDefault="000668DE" w:rsidP="000668DE">
      <w:pPr>
        <w:ind w:left="2880" w:hanging="2880"/>
        <w:jc w:val="center"/>
        <w:rPr>
          <w:b/>
          <w:sz w:val="44"/>
          <w:szCs w:val="24"/>
        </w:rPr>
      </w:pPr>
    </w:p>
    <w:p w:rsidR="005A3C0D" w:rsidRDefault="007A36D6" w:rsidP="007A36D6">
      <w:pPr>
        <w:jc w:val="right"/>
        <w:rPr>
          <w:bCs/>
        </w:rPr>
      </w:pPr>
      <w:r>
        <w:rPr>
          <w:bCs/>
        </w:rPr>
        <w:t>Проект постановления</w:t>
      </w:r>
    </w:p>
    <w:p w:rsidR="007D313B" w:rsidRDefault="007D313B" w:rsidP="005A3C0D">
      <w:pPr>
        <w:jc w:val="both"/>
        <w:rPr>
          <w:bCs/>
        </w:rPr>
      </w:pPr>
    </w:p>
    <w:p w:rsidR="007A36D6" w:rsidRPr="0026702B" w:rsidRDefault="00F858BE" w:rsidP="007A36D6">
      <w:pPr>
        <w:ind w:right="5528"/>
        <w:jc w:val="both"/>
      </w:pPr>
      <w:r w:rsidRPr="00F858BE">
        <w:t xml:space="preserve">Об </w:t>
      </w:r>
      <w:r w:rsidR="0002623F">
        <w:t>утверждении П</w:t>
      </w:r>
      <w:r w:rsidRPr="00F858BE">
        <w:t>еречня нормативных правовых актов, сод</w:t>
      </w:r>
      <w:r w:rsidR="005D109F">
        <w:t>ержащих обязательные</w:t>
      </w:r>
      <w:r w:rsidR="007A36D6">
        <w:t xml:space="preserve"> требования,</w:t>
      </w:r>
      <w:r w:rsidR="009510D7">
        <w:t xml:space="preserve"> требования,</w:t>
      </w:r>
      <w:r w:rsidR="007A36D6">
        <w:t xml:space="preserve"> установленные муниципальными правовыми актами,</w:t>
      </w:r>
      <w:r w:rsidRPr="00F858BE">
        <w:t xml:space="preserve"> оценка соблюдения которых является предметом муниципального </w:t>
      </w:r>
      <w:proofErr w:type="gramStart"/>
      <w:r w:rsidRPr="00F858BE">
        <w:t xml:space="preserve">контроля </w:t>
      </w:r>
      <w:r w:rsidR="007A36D6">
        <w:t>за</w:t>
      </w:r>
      <w:proofErr w:type="gramEnd"/>
      <w:r w:rsidR="007A36D6">
        <w:t xml:space="preserve"> соблюдением законодательства в области розничной продажи алкогольной, спиртосодержащей продукции </w:t>
      </w:r>
    </w:p>
    <w:p w:rsidR="00F858BE" w:rsidRPr="00F858BE" w:rsidRDefault="00F858BE" w:rsidP="00F858BE">
      <w:pPr>
        <w:ind w:right="5102"/>
        <w:jc w:val="both"/>
      </w:pPr>
    </w:p>
    <w:p w:rsidR="00F858BE" w:rsidRPr="00F858BE" w:rsidRDefault="00F858BE" w:rsidP="00F858BE">
      <w:pPr>
        <w:autoSpaceDE w:val="0"/>
        <w:autoSpaceDN w:val="0"/>
        <w:adjustRightInd w:val="0"/>
        <w:ind w:firstLine="709"/>
        <w:jc w:val="both"/>
        <w:rPr>
          <w:rFonts w:eastAsia="Calibri"/>
          <w:bCs/>
          <w:lang w:eastAsia="en-US"/>
        </w:rPr>
      </w:pPr>
    </w:p>
    <w:p w:rsidR="00F858BE" w:rsidRPr="00F858BE" w:rsidRDefault="00F858BE" w:rsidP="00F858BE">
      <w:pPr>
        <w:autoSpaceDE w:val="0"/>
        <w:autoSpaceDN w:val="0"/>
        <w:adjustRightInd w:val="0"/>
        <w:ind w:firstLine="709"/>
        <w:jc w:val="both"/>
        <w:rPr>
          <w:rFonts w:eastAsia="Calibri"/>
          <w:bCs/>
          <w:lang w:eastAsia="en-US"/>
        </w:rPr>
      </w:pPr>
    </w:p>
    <w:p w:rsidR="00F858BE" w:rsidRPr="00F858BE" w:rsidRDefault="00F858BE" w:rsidP="00F858BE">
      <w:pPr>
        <w:widowControl w:val="0"/>
        <w:autoSpaceDE w:val="0"/>
        <w:autoSpaceDN w:val="0"/>
        <w:adjustRightInd w:val="0"/>
        <w:ind w:firstLine="709"/>
        <w:jc w:val="both"/>
      </w:pPr>
      <w:proofErr w:type="gramStart"/>
      <w:r w:rsidRPr="00F858BE">
        <w:t>В соответствии с пунктом 1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A36D6">
        <w:t>, в целях предупреждения нарушений</w:t>
      </w:r>
      <w:proofErr w:type="gramEnd"/>
      <w:r w:rsidR="007A36D6">
        <w:t xml:space="preserve">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w:t>
      </w:r>
      <w:r w:rsidRPr="00F858BE">
        <w:t>:</w:t>
      </w:r>
    </w:p>
    <w:p w:rsidR="00F858BE" w:rsidRPr="00F858BE" w:rsidRDefault="00F858BE" w:rsidP="00F858BE">
      <w:pPr>
        <w:widowControl w:val="0"/>
        <w:autoSpaceDE w:val="0"/>
        <w:autoSpaceDN w:val="0"/>
        <w:adjustRightInd w:val="0"/>
        <w:ind w:firstLine="709"/>
        <w:jc w:val="both"/>
        <w:rPr>
          <w:rFonts w:eastAsia="Calibri"/>
          <w:lang w:eastAsia="en-US"/>
        </w:rPr>
      </w:pPr>
    </w:p>
    <w:p w:rsidR="00F858BE" w:rsidRPr="007A36D6" w:rsidRDefault="00F858BE" w:rsidP="007A36D6">
      <w:pPr>
        <w:ind w:right="-1"/>
        <w:jc w:val="both"/>
      </w:pPr>
      <w:r w:rsidRPr="00F858BE">
        <w:rPr>
          <w:rFonts w:eastAsia="Calibri"/>
          <w:lang w:eastAsia="en-US"/>
        </w:rPr>
        <w:t xml:space="preserve">1. </w:t>
      </w:r>
      <w:r w:rsidRPr="00F858BE">
        <w:t xml:space="preserve">Утвердить Перечень нормативных правовых актов, содержащих обязательные требования, </w:t>
      </w:r>
      <w:r w:rsidR="007A36D6">
        <w:t xml:space="preserve">требования, установленные муниципальными правовыми актами, </w:t>
      </w:r>
      <w:r w:rsidRPr="00F858BE">
        <w:t xml:space="preserve">оценка соблюдения которых является предметом муниципального </w:t>
      </w:r>
      <w:proofErr w:type="gramStart"/>
      <w:r w:rsidRPr="00F858BE">
        <w:t xml:space="preserve">контроля </w:t>
      </w:r>
      <w:r w:rsidR="007A36D6">
        <w:t>за</w:t>
      </w:r>
      <w:proofErr w:type="gramEnd"/>
      <w:r w:rsidR="007A36D6">
        <w:t xml:space="preserve"> соблюдением законодательства в области розничной продажи алкогольной, спиртосодержащей продукции</w:t>
      </w:r>
      <w:r w:rsidR="0002623F">
        <w:t>,</w:t>
      </w:r>
      <w:r w:rsidRPr="00F858BE">
        <w:t xml:space="preserve"> согласно приложению.</w:t>
      </w:r>
    </w:p>
    <w:p w:rsidR="00F858BE" w:rsidRPr="00F858BE" w:rsidRDefault="00F858BE" w:rsidP="00F858BE">
      <w:pPr>
        <w:widowControl w:val="0"/>
        <w:autoSpaceDE w:val="0"/>
        <w:autoSpaceDN w:val="0"/>
        <w:adjustRightInd w:val="0"/>
        <w:ind w:firstLine="709"/>
        <w:jc w:val="both"/>
        <w:rPr>
          <w:rFonts w:eastAsia="Calibri"/>
          <w:lang w:eastAsia="en-US"/>
        </w:rPr>
      </w:pPr>
    </w:p>
    <w:p w:rsidR="00F858BE" w:rsidRPr="00F858BE" w:rsidRDefault="00F858BE" w:rsidP="00F858BE">
      <w:pPr>
        <w:widowControl w:val="0"/>
        <w:tabs>
          <w:tab w:val="left" w:pos="993"/>
        </w:tabs>
        <w:ind w:firstLine="709"/>
        <w:jc w:val="both"/>
      </w:pPr>
      <w:r w:rsidRPr="00F858BE">
        <w:rPr>
          <w:rFonts w:eastAsia="Calibri"/>
          <w:lang w:eastAsia="en-US"/>
        </w:rPr>
        <w:t>2.</w:t>
      </w:r>
      <w:r w:rsidRPr="00F858BE">
        <w:t xml:space="preserve"> Службе документационного </w:t>
      </w:r>
      <w:proofErr w:type="gramStart"/>
      <w:r w:rsidRPr="00F858BE">
        <w:t>обеспечения управления организации           деятельности администрации</w:t>
      </w:r>
      <w:proofErr w:type="gramEnd"/>
      <w:r w:rsidRPr="00F858BE">
        <w:t xml:space="preserve"> района (Ю.В. Мороз) разместить постановление на официальном веб-сайте администрации района: </w:t>
      </w:r>
      <w:hyperlink r:id="rId9" w:history="1">
        <w:r w:rsidRPr="00F858BE">
          <w:rPr>
            <w:lang w:val="en-US"/>
          </w:rPr>
          <w:t>www</w:t>
        </w:r>
        <w:r w:rsidRPr="00F858BE">
          <w:t>.</w:t>
        </w:r>
        <w:proofErr w:type="spellStart"/>
        <w:r w:rsidRPr="00F858BE">
          <w:rPr>
            <w:lang w:val="en-US"/>
          </w:rPr>
          <w:t>nvraion</w:t>
        </w:r>
        <w:proofErr w:type="spellEnd"/>
        <w:r w:rsidRPr="00F858BE">
          <w:t>.</w:t>
        </w:r>
        <w:proofErr w:type="spellStart"/>
        <w:r w:rsidRPr="00F858BE">
          <w:rPr>
            <w:lang w:val="en-US"/>
          </w:rPr>
          <w:t>ru</w:t>
        </w:r>
        <w:proofErr w:type="spellEnd"/>
      </w:hyperlink>
      <w:r w:rsidRPr="00F858BE">
        <w:t>.</w:t>
      </w:r>
    </w:p>
    <w:p w:rsidR="00F858BE" w:rsidRPr="00F858BE" w:rsidRDefault="00F858BE" w:rsidP="00F858BE">
      <w:pPr>
        <w:ind w:firstLine="709"/>
        <w:jc w:val="both"/>
      </w:pPr>
    </w:p>
    <w:p w:rsidR="00F858BE" w:rsidRPr="00F858BE" w:rsidRDefault="00F858BE" w:rsidP="00F858BE">
      <w:pPr>
        <w:widowControl w:val="0"/>
        <w:tabs>
          <w:tab w:val="left" w:pos="993"/>
        </w:tabs>
        <w:ind w:firstLine="709"/>
        <w:jc w:val="both"/>
      </w:pPr>
      <w:r w:rsidRPr="00F858BE">
        <w:t>3. Пресс-службе администрации района (</w:t>
      </w:r>
      <w:r w:rsidR="005D109F">
        <w:rPr>
          <w:rFonts w:eastAsia="Calibri"/>
          <w:lang w:eastAsia="en-US"/>
        </w:rPr>
        <w:t>Д.Ю. Галицкий</w:t>
      </w:r>
      <w:r w:rsidRPr="00F858BE">
        <w:t xml:space="preserve">) опубликовать постановление в приложении «Официальный бюллетень» к районной газете «Новости </w:t>
      </w:r>
      <w:proofErr w:type="spellStart"/>
      <w:r w:rsidRPr="00F858BE">
        <w:t>Приобья</w:t>
      </w:r>
      <w:proofErr w:type="spellEnd"/>
      <w:r w:rsidRPr="00F858BE">
        <w:t>».</w:t>
      </w:r>
    </w:p>
    <w:p w:rsidR="00F858BE" w:rsidRPr="00F858BE" w:rsidRDefault="00F858BE" w:rsidP="00F858BE">
      <w:pPr>
        <w:widowControl w:val="0"/>
        <w:ind w:firstLine="709"/>
        <w:jc w:val="both"/>
      </w:pPr>
    </w:p>
    <w:p w:rsidR="00F858BE" w:rsidRPr="00F858BE" w:rsidRDefault="00F858BE" w:rsidP="00F858BE">
      <w:pPr>
        <w:widowControl w:val="0"/>
        <w:ind w:firstLine="709"/>
        <w:jc w:val="both"/>
        <w:rPr>
          <w:sz w:val="16"/>
          <w:szCs w:val="16"/>
        </w:rPr>
      </w:pPr>
      <w:r w:rsidRPr="00F858BE">
        <w:t xml:space="preserve">4. Постановление вступает в силу после его официального опубликования </w:t>
      </w:r>
      <w:r w:rsidRPr="00F858BE">
        <w:lastRenderedPageBreak/>
        <w:t>(обнародования).</w:t>
      </w:r>
    </w:p>
    <w:p w:rsidR="0002623F" w:rsidRPr="00F858BE" w:rsidRDefault="0002623F" w:rsidP="007A36D6">
      <w:pPr>
        <w:widowControl w:val="0"/>
        <w:jc w:val="both"/>
      </w:pPr>
    </w:p>
    <w:p w:rsidR="00F858BE" w:rsidRPr="00F858BE" w:rsidRDefault="00F858BE" w:rsidP="00F858BE">
      <w:pPr>
        <w:widowControl w:val="0"/>
        <w:ind w:firstLine="709"/>
        <w:jc w:val="both"/>
      </w:pPr>
      <w:r w:rsidRPr="00F858BE">
        <w:t xml:space="preserve">5. </w:t>
      </w:r>
      <w:proofErr w:type="gramStart"/>
      <w:r w:rsidRPr="001D39B5">
        <w:t>Контроль за</w:t>
      </w:r>
      <w:proofErr w:type="gramEnd"/>
      <w:r w:rsidRPr="001D39B5">
        <w:t xml:space="preserve"> выполнением постановления возложить на заместителя главы района по экономике и финансам Т.А. Колокольцеву</w:t>
      </w:r>
      <w:r w:rsidRPr="00F858BE">
        <w:t>.</w:t>
      </w:r>
    </w:p>
    <w:p w:rsidR="0027370B" w:rsidRPr="005A3C0D" w:rsidRDefault="0027370B" w:rsidP="0027370B">
      <w:pPr>
        <w:jc w:val="both"/>
      </w:pPr>
    </w:p>
    <w:p w:rsidR="00692A5C" w:rsidRPr="005A3C0D" w:rsidRDefault="00692A5C" w:rsidP="00692A5C">
      <w:pPr>
        <w:jc w:val="both"/>
      </w:pPr>
    </w:p>
    <w:p w:rsidR="00692A5C" w:rsidRPr="005A3C0D" w:rsidRDefault="00692A5C" w:rsidP="00692A5C">
      <w:pPr>
        <w:jc w:val="both"/>
      </w:pPr>
    </w:p>
    <w:p w:rsidR="00692A5C" w:rsidRDefault="00692A5C" w:rsidP="00692A5C">
      <w:pPr>
        <w:jc w:val="both"/>
      </w:pPr>
      <w:r>
        <w:t xml:space="preserve">Глава района                                                                                       Б.А. </w:t>
      </w:r>
      <w:proofErr w:type="spellStart"/>
      <w:r>
        <w:t>Саломатин</w:t>
      </w:r>
      <w:proofErr w:type="spellEnd"/>
    </w:p>
    <w:p w:rsidR="003C7EA3" w:rsidRDefault="003C7EA3" w:rsidP="00692A5C">
      <w:pPr>
        <w:jc w:val="both"/>
      </w:pPr>
    </w:p>
    <w:p w:rsidR="003C7EA3" w:rsidRDefault="003C7EA3" w:rsidP="00692A5C">
      <w:pPr>
        <w:jc w:val="both"/>
      </w:pPr>
    </w:p>
    <w:p w:rsidR="003C7EA3" w:rsidRDefault="003C7EA3"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F858BE" w:rsidRPr="00F858BE" w:rsidRDefault="00F858BE" w:rsidP="00F858BE">
      <w:pPr>
        <w:ind w:left="5954"/>
        <w:jc w:val="both"/>
      </w:pPr>
      <w:r w:rsidRPr="00F858BE">
        <w:t>Приложение к постановлению</w:t>
      </w:r>
    </w:p>
    <w:p w:rsidR="00F858BE" w:rsidRPr="00F858BE" w:rsidRDefault="00F858BE" w:rsidP="00F858BE">
      <w:pPr>
        <w:ind w:left="5954"/>
        <w:jc w:val="both"/>
      </w:pPr>
      <w:r w:rsidRPr="00F858BE">
        <w:t>администрации района</w:t>
      </w:r>
    </w:p>
    <w:p w:rsidR="00F858BE" w:rsidRPr="00F858BE" w:rsidRDefault="00F858BE" w:rsidP="00F858BE">
      <w:pPr>
        <w:ind w:left="5954"/>
        <w:jc w:val="both"/>
      </w:pPr>
      <w:proofErr w:type="gramStart"/>
      <w:r w:rsidRPr="00F858BE">
        <w:t xml:space="preserve">от </w:t>
      </w:r>
      <w:r w:rsidR="007A36D6">
        <w:t>_________</w:t>
      </w:r>
      <w:r w:rsidRPr="00F858BE">
        <w:t xml:space="preserve">№ </w:t>
      </w:r>
      <w:r w:rsidR="007A36D6">
        <w:t>_________</w:t>
      </w:r>
      <w:proofErr w:type="gramEnd"/>
    </w:p>
    <w:p w:rsidR="00F858BE" w:rsidRDefault="00F858BE" w:rsidP="00F858BE">
      <w:pPr>
        <w:autoSpaceDE w:val="0"/>
        <w:autoSpaceDN w:val="0"/>
        <w:adjustRightInd w:val="0"/>
        <w:ind w:firstLine="709"/>
        <w:jc w:val="center"/>
      </w:pPr>
    </w:p>
    <w:p w:rsidR="0002623F" w:rsidRPr="00F858BE" w:rsidRDefault="0002623F" w:rsidP="00F858BE">
      <w:pPr>
        <w:autoSpaceDE w:val="0"/>
        <w:autoSpaceDN w:val="0"/>
        <w:adjustRightInd w:val="0"/>
        <w:ind w:firstLine="709"/>
        <w:jc w:val="center"/>
      </w:pPr>
    </w:p>
    <w:p w:rsidR="00F858BE" w:rsidRDefault="007A36D6" w:rsidP="00F858BE">
      <w:pPr>
        <w:autoSpaceDE w:val="0"/>
        <w:autoSpaceDN w:val="0"/>
        <w:adjustRightInd w:val="0"/>
        <w:ind w:firstLine="709"/>
        <w:jc w:val="center"/>
        <w:rPr>
          <w:b/>
        </w:rPr>
      </w:pPr>
      <w:r w:rsidRPr="007A36D6">
        <w:rPr>
          <w:b/>
        </w:rPr>
        <w:t>Перечень нормативных правовых актов, содержащих обязательные требования,</w:t>
      </w:r>
      <w:r w:rsidR="009510D7">
        <w:rPr>
          <w:b/>
        </w:rPr>
        <w:t xml:space="preserve"> требования,</w:t>
      </w:r>
      <w:bookmarkStart w:id="0" w:name="_GoBack"/>
      <w:bookmarkEnd w:id="0"/>
      <w:r w:rsidRPr="007A36D6">
        <w:rPr>
          <w:b/>
        </w:rPr>
        <w:t xml:space="preserve"> установленные муниципальными правовыми актами, оценка соблюдения которых является предметом муниципального </w:t>
      </w:r>
      <w:proofErr w:type="gramStart"/>
      <w:r w:rsidRPr="007A36D6">
        <w:rPr>
          <w:b/>
        </w:rPr>
        <w:t>контроля за</w:t>
      </w:r>
      <w:proofErr w:type="gramEnd"/>
      <w:r w:rsidRPr="007A36D6">
        <w:rPr>
          <w:b/>
        </w:rPr>
        <w:t xml:space="preserve"> соблюдением законодательства в области розничной продажи алкогольной, спиртосодержащей продукции </w:t>
      </w:r>
    </w:p>
    <w:p w:rsidR="007A36D6" w:rsidRPr="007A36D6" w:rsidRDefault="007A36D6" w:rsidP="00F858BE">
      <w:pPr>
        <w:autoSpaceDE w:val="0"/>
        <w:autoSpaceDN w:val="0"/>
        <w:adjustRightInd w:val="0"/>
        <w:ind w:firstLine="709"/>
        <w:jc w:val="cente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3119"/>
        <w:gridCol w:w="2551"/>
      </w:tblGrid>
      <w:tr w:rsidR="00F858BE" w:rsidRPr="00F858BE" w:rsidTr="007D4498">
        <w:trPr>
          <w:trHeight w:val="225"/>
        </w:trPr>
        <w:tc>
          <w:tcPr>
            <w:tcW w:w="4253" w:type="dxa"/>
            <w:vAlign w:val="center"/>
          </w:tcPr>
          <w:p w:rsidR="00F858BE" w:rsidRPr="00F858BE" w:rsidRDefault="00F858BE" w:rsidP="00F858BE">
            <w:pPr>
              <w:jc w:val="center"/>
              <w:rPr>
                <w:b/>
                <w:sz w:val="24"/>
                <w:szCs w:val="24"/>
              </w:rPr>
            </w:pPr>
          </w:p>
          <w:p w:rsidR="00F858BE" w:rsidRPr="00F858BE" w:rsidRDefault="00F858BE" w:rsidP="00F858BE">
            <w:pPr>
              <w:jc w:val="center"/>
              <w:rPr>
                <w:b/>
                <w:sz w:val="24"/>
                <w:szCs w:val="24"/>
              </w:rPr>
            </w:pPr>
            <w:r w:rsidRPr="00F858BE">
              <w:rPr>
                <w:b/>
                <w:sz w:val="24"/>
                <w:szCs w:val="24"/>
              </w:rPr>
              <w:t>Наименование и реквизиты акта</w:t>
            </w:r>
          </w:p>
          <w:p w:rsidR="00F858BE" w:rsidRPr="00F858BE" w:rsidRDefault="00F858BE" w:rsidP="00F858BE">
            <w:pPr>
              <w:jc w:val="center"/>
              <w:rPr>
                <w:b/>
                <w:sz w:val="24"/>
                <w:szCs w:val="24"/>
              </w:rPr>
            </w:pPr>
          </w:p>
        </w:tc>
        <w:tc>
          <w:tcPr>
            <w:tcW w:w="3119" w:type="dxa"/>
            <w:vAlign w:val="center"/>
          </w:tcPr>
          <w:p w:rsidR="00F858BE" w:rsidRPr="00F858BE" w:rsidRDefault="00F858BE" w:rsidP="00F858BE">
            <w:pPr>
              <w:jc w:val="center"/>
              <w:rPr>
                <w:b/>
                <w:sz w:val="24"/>
                <w:szCs w:val="24"/>
              </w:rPr>
            </w:pPr>
            <w:r w:rsidRPr="00F858BE">
              <w:rPr>
                <w:b/>
                <w:sz w:val="24"/>
                <w:szCs w:val="24"/>
              </w:rPr>
              <w:t>Краткое описание круга лиц и (или) перечня объектов, в отношении которых устанавливаются обязательные требования</w:t>
            </w:r>
          </w:p>
        </w:tc>
        <w:tc>
          <w:tcPr>
            <w:tcW w:w="2551" w:type="dxa"/>
            <w:vAlign w:val="center"/>
          </w:tcPr>
          <w:p w:rsidR="00F858BE" w:rsidRPr="00F858BE" w:rsidRDefault="00F858BE" w:rsidP="00F858BE">
            <w:pPr>
              <w:jc w:val="center"/>
              <w:rPr>
                <w:b/>
                <w:sz w:val="24"/>
                <w:szCs w:val="24"/>
              </w:rPr>
            </w:pPr>
            <w:r w:rsidRPr="00F858BE">
              <w:rPr>
                <w:b/>
                <w:sz w:val="24"/>
                <w:szCs w:val="24"/>
              </w:rPr>
              <w:t>Указание на структурные единицы акта, соблюдение которых оценивается при проведении мероприятий</w:t>
            </w:r>
          </w:p>
          <w:p w:rsidR="00F858BE" w:rsidRPr="00F858BE" w:rsidRDefault="00F858BE" w:rsidP="00F858BE">
            <w:pPr>
              <w:jc w:val="center"/>
              <w:rPr>
                <w:b/>
                <w:sz w:val="24"/>
                <w:szCs w:val="24"/>
              </w:rPr>
            </w:pPr>
            <w:r w:rsidRPr="00F858BE">
              <w:rPr>
                <w:b/>
                <w:sz w:val="24"/>
                <w:szCs w:val="24"/>
              </w:rPr>
              <w:t>по контролю</w:t>
            </w:r>
          </w:p>
        </w:tc>
      </w:tr>
      <w:tr w:rsidR="00F858BE" w:rsidRPr="00F858BE" w:rsidTr="007D4498">
        <w:trPr>
          <w:trHeight w:val="225"/>
        </w:trPr>
        <w:tc>
          <w:tcPr>
            <w:tcW w:w="4253" w:type="dxa"/>
          </w:tcPr>
          <w:p w:rsidR="00F858BE" w:rsidRPr="00F858BE" w:rsidRDefault="00F858BE" w:rsidP="0002623F">
            <w:pPr>
              <w:autoSpaceDE w:val="0"/>
              <w:autoSpaceDN w:val="0"/>
              <w:adjustRightInd w:val="0"/>
              <w:jc w:val="both"/>
              <w:rPr>
                <w:sz w:val="24"/>
                <w:szCs w:val="24"/>
              </w:rPr>
            </w:pPr>
          </w:p>
        </w:tc>
        <w:tc>
          <w:tcPr>
            <w:tcW w:w="3119" w:type="dxa"/>
          </w:tcPr>
          <w:p w:rsidR="00F858BE" w:rsidRPr="00F858BE" w:rsidRDefault="00F858BE" w:rsidP="00F858BE">
            <w:pPr>
              <w:rPr>
                <w:sz w:val="24"/>
                <w:szCs w:val="24"/>
              </w:rPr>
            </w:pPr>
          </w:p>
        </w:tc>
        <w:tc>
          <w:tcPr>
            <w:tcW w:w="2551" w:type="dxa"/>
          </w:tcPr>
          <w:p w:rsidR="00F858BE" w:rsidRPr="00F858BE" w:rsidRDefault="00F858BE" w:rsidP="00F858BE">
            <w:pPr>
              <w:rPr>
                <w:sz w:val="24"/>
                <w:szCs w:val="24"/>
              </w:rPr>
            </w:pPr>
          </w:p>
        </w:tc>
      </w:tr>
      <w:tr w:rsidR="00F858BE" w:rsidRPr="00F858BE" w:rsidTr="007D4498">
        <w:trPr>
          <w:trHeight w:val="225"/>
        </w:trPr>
        <w:tc>
          <w:tcPr>
            <w:tcW w:w="4253" w:type="dxa"/>
          </w:tcPr>
          <w:p w:rsidR="00F858BE" w:rsidRPr="007A36D6" w:rsidRDefault="007A36D6" w:rsidP="007A36D6">
            <w:pPr>
              <w:autoSpaceDE w:val="0"/>
              <w:autoSpaceDN w:val="0"/>
              <w:adjustRightInd w:val="0"/>
              <w:rPr>
                <w:sz w:val="24"/>
                <w:szCs w:val="24"/>
              </w:rPr>
            </w:pPr>
            <w:r w:rsidRPr="007A36D6">
              <w:rPr>
                <w:sz w:val="24"/>
                <w:szCs w:val="24"/>
              </w:rPr>
              <w:t>Федеральный закон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3119" w:type="dxa"/>
          </w:tcPr>
          <w:p w:rsidR="00F858BE" w:rsidRPr="00F858BE" w:rsidRDefault="00F858BE" w:rsidP="00F858BE">
            <w:pPr>
              <w:rPr>
                <w:sz w:val="24"/>
                <w:szCs w:val="24"/>
              </w:rPr>
            </w:pPr>
            <w:r w:rsidRPr="00F858BE">
              <w:rPr>
                <w:sz w:val="24"/>
                <w:szCs w:val="24"/>
              </w:rPr>
              <w:t>юридические лица, индивидуальные предприниматели, граждане</w:t>
            </w:r>
          </w:p>
        </w:tc>
        <w:tc>
          <w:tcPr>
            <w:tcW w:w="2551" w:type="dxa"/>
          </w:tcPr>
          <w:p w:rsidR="00F858BE" w:rsidRPr="00F858BE" w:rsidRDefault="007A36D6" w:rsidP="00F858BE">
            <w:pPr>
              <w:rPr>
                <w:sz w:val="24"/>
                <w:szCs w:val="24"/>
              </w:rPr>
            </w:pPr>
            <w:r>
              <w:rPr>
                <w:sz w:val="24"/>
                <w:szCs w:val="24"/>
              </w:rPr>
              <w:t>статья 16</w:t>
            </w:r>
          </w:p>
        </w:tc>
      </w:tr>
      <w:tr w:rsidR="00F858BE" w:rsidRPr="00F858BE" w:rsidTr="007D4498">
        <w:trPr>
          <w:trHeight w:val="225"/>
        </w:trPr>
        <w:tc>
          <w:tcPr>
            <w:tcW w:w="4253" w:type="dxa"/>
          </w:tcPr>
          <w:p w:rsidR="00F858BE" w:rsidRPr="00F858BE" w:rsidRDefault="00F858BE" w:rsidP="0002623F">
            <w:pPr>
              <w:autoSpaceDE w:val="0"/>
              <w:autoSpaceDN w:val="0"/>
              <w:adjustRightInd w:val="0"/>
              <w:jc w:val="both"/>
              <w:rPr>
                <w:sz w:val="24"/>
                <w:szCs w:val="24"/>
              </w:rPr>
            </w:pPr>
            <w:r w:rsidRPr="00F858BE">
              <w:rPr>
                <w:sz w:val="24"/>
                <w:szCs w:val="24"/>
              </w:rPr>
              <w:t>Федеральный закон от 26.12.2008 № 294-ФЗ «О защите прав юридических лиц и индивидуальных предпринимателей при осуществлении государственного</w:t>
            </w:r>
            <w:r w:rsidR="007A36D6">
              <w:rPr>
                <w:sz w:val="24"/>
                <w:szCs w:val="24"/>
              </w:rPr>
              <w:t xml:space="preserve"> </w:t>
            </w:r>
            <w:r w:rsidRPr="00F858BE">
              <w:rPr>
                <w:sz w:val="24"/>
                <w:szCs w:val="24"/>
              </w:rPr>
              <w:t>контроля (надзора) и муниципального контроля»</w:t>
            </w:r>
          </w:p>
        </w:tc>
        <w:tc>
          <w:tcPr>
            <w:tcW w:w="3119" w:type="dxa"/>
          </w:tcPr>
          <w:p w:rsidR="00F858BE" w:rsidRPr="00F858BE" w:rsidRDefault="00F858BE" w:rsidP="00F858BE">
            <w:pPr>
              <w:rPr>
                <w:sz w:val="24"/>
                <w:szCs w:val="24"/>
              </w:rPr>
            </w:pPr>
            <w:r w:rsidRPr="00F858BE">
              <w:rPr>
                <w:sz w:val="24"/>
                <w:szCs w:val="24"/>
              </w:rPr>
              <w:t>юридические лица, индивидуальные предприниматели, граждане</w:t>
            </w:r>
          </w:p>
        </w:tc>
        <w:tc>
          <w:tcPr>
            <w:tcW w:w="2551" w:type="dxa"/>
          </w:tcPr>
          <w:p w:rsidR="00F858BE" w:rsidRPr="00F858BE" w:rsidRDefault="0002623F" w:rsidP="00F858BE">
            <w:pPr>
              <w:rPr>
                <w:sz w:val="24"/>
                <w:szCs w:val="24"/>
              </w:rPr>
            </w:pPr>
            <w:r>
              <w:rPr>
                <w:sz w:val="24"/>
                <w:szCs w:val="24"/>
              </w:rPr>
              <w:t>о</w:t>
            </w:r>
            <w:r w:rsidR="00F858BE" w:rsidRPr="00F858BE">
              <w:rPr>
                <w:sz w:val="24"/>
                <w:szCs w:val="24"/>
              </w:rPr>
              <w:t>ценивается целиком</w:t>
            </w:r>
          </w:p>
        </w:tc>
      </w:tr>
      <w:tr w:rsidR="00F858BE" w:rsidRPr="00F858BE" w:rsidTr="007D4498">
        <w:trPr>
          <w:trHeight w:val="225"/>
        </w:trPr>
        <w:tc>
          <w:tcPr>
            <w:tcW w:w="4253" w:type="dxa"/>
          </w:tcPr>
          <w:p w:rsidR="00F858BE" w:rsidRPr="00F858BE" w:rsidRDefault="00F858BE" w:rsidP="00482897">
            <w:pPr>
              <w:jc w:val="both"/>
              <w:rPr>
                <w:sz w:val="24"/>
                <w:szCs w:val="24"/>
              </w:rPr>
            </w:pPr>
            <w:r w:rsidRPr="00F858BE">
              <w:rPr>
                <w:sz w:val="24"/>
                <w:szCs w:val="24"/>
              </w:rPr>
              <w:t>Закон Ханты-</w:t>
            </w:r>
            <w:r w:rsidR="0002623F">
              <w:rPr>
                <w:sz w:val="24"/>
                <w:szCs w:val="24"/>
              </w:rPr>
              <w:t>Мансийского автономного округа −</w:t>
            </w:r>
            <w:r w:rsidRPr="00F858BE">
              <w:rPr>
                <w:sz w:val="24"/>
                <w:szCs w:val="24"/>
              </w:rPr>
              <w:t xml:space="preserve"> Югры от </w:t>
            </w:r>
            <w:r w:rsidR="00482897">
              <w:rPr>
                <w:sz w:val="24"/>
                <w:szCs w:val="24"/>
              </w:rPr>
              <w:t>16.06.2016</w:t>
            </w:r>
            <w:r w:rsidRPr="00F858BE">
              <w:rPr>
                <w:sz w:val="24"/>
                <w:szCs w:val="24"/>
              </w:rPr>
              <w:t xml:space="preserve"> № </w:t>
            </w:r>
            <w:r w:rsidR="00482897">
              <w:rPr>
                <w:sz w:val="24"/>
                <w:szCs w:val="24"/>
              </w:rPr>
              <w:t>46</w:t>
            </w:r>
            <w:r w:rsidRPr="00F858BE">
              <w:rPr>
                <w:sz w:val="24"/>
                <w:szCs w:val="24"/>
              </w:rPr>
              <w:t xml:space="preserve">-оз «О регулировании </w:t>
            </w:r>
            <w:r w:rsidR="00482897">
              <w:rPr>
                <w:sz w:val="24"/>
                <w:szCs w:val="24"/>
              </w:rPr>
              <w:t>отдельных вопросов в области оборота этилового спирта, алкогольной и спиртосодержащей продукции</w:t>
            </w:r>
            <w:r w:rsidRPr="00F858BE">
              <w:rPr>
                <w:sz w:val="24"/>
                <w:szCs w:val="24"/>
              </w:rPr>
              <w:t xml:space="preserve"> </w:t>
            </w:r>
            <w:proofErr w:type="gramStart"/>
            <w:r w:rsidRPr="00F858BE">
              <w:rPr>
                <w:sz w:val="24"/>
                <w:szCs w:val="24"/>
              </w:rPr>
              <w:t>в</w:t>
            </w:r>
            <w:proofErr w:type="gramEnd"/>
            <w:r w:rsidRPr="00F858BE">
              <w:rPr>
                <w:sz w:val="24"/>
                <w:szCs w:val="24"/>
              </w:rPr>
              <w:t xml:space="preserve"> </w:t>
            </w:r>
            <w:proofErr w:type="gramStart"/>
            <w:r w:rsidRPr="00F858BE">
              <w:rPr>
                <w:sz w:val="24"/>
                <w:szCs w:val="24"/>
              </w:rPr>
              <w:t>Ханты-Мансийском</w:t>
            </w:r>
            <w:proofErr w:type="gramEnd"/>
            <w:r w:rsidRPr="00F858BE">
              <w:rPr>
                <w:sz w:val="24"/>
                <w:szCs w:val="24"/>
              </w:rPr>
              <w:t xml:space="preserve"> автономном округе – Югре»</w:t>
            </w:r>
          </w:p>
        </w:tc>
        <w:tc>
          <w:tcPr>
            <w:tcW w:w="3119" w:type="dxa"/>
          </w:tcPr>
          <w:p w:rsidR="00F858BE" w:rsidRPr="00F858BE" w:rsidRDefault="00F858BE" w:rsidP="00482897">
            <w:pPr>
              <w:rPr>
                <w:color w:val="000000"/>
                <w:sz w:val="24"/>
                <w:szCs w:val="24"/>
              </w:rPr>
            </w:pPr>
            <w:r w:rsidRPr="00F858BE">
              <w:rPr>
                <w:sz w:val="24"/>
                <w:szCs w:val="24"/>
              </w:rPr>
              <w:t xml:space="preserve">юридические лица, индивидуальные предприниматели, </w:t>
            </w:r>
          </w:p>
        </w:tc>
        <w:tc>
          <w:tcPr>
            <w:tcW w:w="2551" w:type="dxa"/>
          </w:tcPr>
          <w:p w:rsidR="00F858BE" w:rsidRPr="00F858BE" w:rsidRDefault="0002623F" w:rsidP="00482897">
            <w:pPr>
              <w:rPr>
                <w:sz w:val="24"/>
                <w:szCs w:val="24"/>
              </w:rPr>
            </w:pPr>
            <w:r>
              <w:rPr>
                <w:sz w:val="24"/>
                <w:szCs w:val="24"/>
              </w:rPr>
              <w:t xml:space="preserve">статья </w:t>
            </w:r>
            <w:r w:rsidR="00482897">
              <w:rPr>
                <w:sz w:val="24"/>
                <w:szCs w:val="24"/>
              </w:rPr>
              <w:t>5</w:t>
            </w:r>
          </w:p>
        </w:tc>
      </w:tr>
      <w:tr w:rsidR="00F858BE" w:rsidRPr="00F858BE" w:rsidTr="00C1406C">
        <w:trPr>
          <w:trHeight w:val="1064"/>
        </w:trPr>
        <w:tc>
          <w:tcPr>
            <w:tcW w:w="4253" w:type="dxa"/>
          </w:tcPr>
          <w:p w:rsidR="00482897" w:rsidRPr="00482897" w:rsidRDefault="00482897" w:rsidP="00482897">
            <w:pPr>
              <w:autoSpaceDE w:val="0"/>
              <w:autoSpaceDN w:val="0"/>
              <w:adjustRightInd w:val="0"/>
              <w:jc w:val="both"/>
              <w:rPr>
                <w:rFonts w:eastAsiaTheme="minorHAnsi"/>
                <w:sz w:val="24"/>
                <w:szCs w:val="24"/>
                <w:lang w:eastAsia="en-US"/>
              </w:rPr>
            </w:pPr>
            <w:r w:rsidRPr="00482897">
              <w:rPr>
                <w:rFonts w:eastAsiaTheme="minorHAnsi"/>
                <w:sz w:val="24"/>
                <w:szCs w:val="24"/>
                <w:lang w:eastAsia="en-US"/>
              </w:rPr>
              <w:t xml:space="preserve">Постановление Правительства Ханты-Мансийского автономного округа − Югры от 22.12.2012                    № 515-п «О перечне единых специально отведенных или приспособленных для коллективного обсуждения </w:t>
            </w:r>
            <w:r w:rsidRPr="00482897">
              <w:rPr>
                <w:rFonts w:eastAsiaTheme="minorHAnsi"/>
                <w:sz w:val="24"/>
                <w:szCs w:val="24"/>
                <w:lang w:eastAsia="en-US"/>
              </w:rPr>
              <w:lastRenderedPageBreak/>
              <w:t xml:space="preserve">общественно значимых вопросов </w:t>
            </w:r>
          </w:p>
          <w:p w:rsidR="00482897" w:rsidRPr="00482897" w:rsidRDefault="00482897" w:rsidP="00482897">
            <w:pPr>
              <w:autoSpaceDE w:val="0"/>
              <w:autoSpaceDN w:val="0"/>
              <w:adjustRightInd w:val="0"/>
              <w:jc w:val="both"/>
              <w:rPr>
                <w:rFonts w:eastAsiaTheme="minorHAnsi"/>
                <w:sz w:val="24"/>
                <w:szCs w:val="24"/>
                <w:lang w:eastAsia="en-US"/>
              </w:rPr>
            </w:pPr>
            <w:r w:rsidRPr="00482897">
              <w:rPr>
                <w:rFonts w:eastAsiaTheme="minorHAnsi"/>
                <w:sz w:val="24"/>
                <w:szCs w:val="24"/>
                <w:lang w:eastAsia="en-US"/>
              </w:rPr>
              <w:t xml:space="preserve">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w:t>
            </w:r>
          </w:p>
          <w:p w:rsidR="00482897" w:rsidRPr="00482897" w:rsidRDefault="00482897" w:rsidP="00482897">
            <w:pPr>
              <w:autoSpaceDE w:val="0"/>
              <w:autoSpaceDN w:val="0"/>
              <w:adjustRightInd w:val="0"/>
              <w:jc w:val="both"/>
              <w:rPr>
                <w:rFonts w:eastAsiaTheme="minorHAnsi"/>
                <w:sz w:val="24"/>
                <w:szCs w:val="24"/>
                <w:lang w:eastAsia="en-US"/>
              </w:rPr>
            </w:pPr>
            <w:r w:rsidRPr="00482897">
              <w:rPr>
                <w:rFonts w:eastAsiaTheme="minorHAnsi"/>
                <w:sz w:val="24"/>
                <w:szCs w:val="24"/>
                <w:lang w:eastAsia="en-US"/>
              </w:rPr>
              <w:t xml:space="preserve">на территории </w:t>
            </w:r>
          </w:p>
          <w:p w:rsidR="00482897" w:rsidRPr="00482897" w:rsidRDefault="00482897" w:rsidP="00482897">
            <w:pPr>
              <w:autoSpaceDE w:val="0"/>
              <w:autoSpaceDN w:val="0"/>
              <w:adjustRightInd w:val="0"/>
              <w:jc w:val="both"/>
              <w:rPr>
                <w:rFonts w:eastAsiaTheme="minorHAnsi"/>
                <w:sz w:val="24"/>
                <w:szCs w:val="24"/>
                <w:lang w:eastAsia="en-US"/>
              </w:rPr>
            </w:pPr>
            <w:proofErr w:type="gramStart"/>
            <w:r w:rsidRPr="00482897">
              <w:rPr>
                <w:rFonts w:eastAsiaTheme="minorHAnsi"/>
                <w:sz w:val="24"/>
                <w:szCs w:val="24"/>
                <w:lang w:eastAsia="en-US"/>
              </w:rPr>
              <w:t xml:space="preserve">Ханты-Мансийского автономного </w:t>
            </w:r>
            <w:proofErr w:type="gramEnd"/>
          </w:p>
          <w:p w:rsidR="00F858BE" w:rsidRPr="00482897" w:rsidRDefault="00482897" w:rsidP="00482897">
            <w:pPr>
              <w:autoSpaceDE w:val="0"/>
              <w:autoSpaceDN w:val="0"/>
              <w:adjustRightInd w:val="0"/>
              <w:jc w:val="both"/>
              <w:rPr>
                <w:rFonts w:eastAsiaTheme="minorHAnsi"/>
                <w:sz w:val="24"/>
                <w:szCs w:val="24"/>
                <w:lang w:eastAsia="en-US"/>
              </w:rPr>
            </w:pPr>
            <w:r w:rsidRPr="00482897">
              <w:rPr>
                <w:rFonts w:eastAsiaTheme="minorHAnsi"/>
                <w:sz w:val="24"/>
                <w:szCs w:val="24"/>
                <w:lang w:eastAsia="en-US"/>
              </w:rPr>
              <w:t>округа – Югры»</w:t>
            </w:r>
          </w:p>
        </w:tc>
        <w:tc>
          <w:tcPr>
            <w:tcW w:w="3119" w:type="dxa"/>
          </w:tcPr>
          <w:p w:rsidR="00F858BE" w:rsidRPr="00F858BE" w:rsidRDefault="00F858BE" w:rsidP="00482897">
            <w:pPr>
              <w:rPr>
                <w:sz w:val="24"/>
                <w:szCs w:val="24"/>
              </w:rPr>
            </w:pPr>
            <w:r w:rsidRPr="00F858BE">
              <w:rPr>
                <w:sz w:val="24"/>
                <w:szCs w:val="24"/>
              </w:rPr>
              <w:lastRenderedPageBreak/>
              <w:t xml:space="preserve">юридические лица, индивидуальные предприниматели, </w:t>
            </w:r>
          </w:p>
        </w:tc>
        <w:tc>
          <w:tcPr>
            <w:tcW w:w="2551" w:type="dxa"/>
          </w:tcPr>
          <w:p w:rsidR="00F858BE" w:rsidRPr="00F858BE" w:rsidRDefault="0002623F" w:rsidP="00F858BE">
            <w:pPr>
              <w:rPr>
                <w:sz w:val="24"/>
                <w:szCs w:val="24"/>
              </w:rPr>
            </w:pPr>
            <w:r>
              <w:rPr>
                <w:sz w:val="24"/>
                <w:szCs w:val="24"/>
              </w:rPr>
              <w:t>о</w:t>
            </w:r>
            <w:r w:rsidR="00F858BE" w:rsidRPr="00F858BE">
              <w:rPr>
                <w:sz w:val="24"/>
                <w:szCs w:val="24"/>
              </w:rPr>
              <w:t>ценивается целиком</w:t>
            </w:r>
          </w:p>
        </w:tc>
      </w:tr>
      <w:tr w:rsidR="00F858BE" w:rsidRPr="00F858BE" w:rsidTr="00482897">
        <w:trPr>
          <w:trHeight w:val="2508"/>
        </w:trPr>
        <w:tc>
          <w:tcPr>
            <w:tcW w:w="4253" w:type="dxa"/>
          </w:tcPr>
          <w:p w:rsidR="00F858BE" w:rsidRPr="00482897" w:rsidRDefault="00482897" w:rsidP="00482897">
            <w:pPr>
              <w:autoSpaceDE w:val="0"/>
              <w:autoSpaceDN w:val="0"/>
              <w:adjustRightInd w:val="0"/>
              <w:ind w:right="63"/>
              <w:jc w:val="both"/>
              <w:rPr>
                <w:sz w:val="24"/>
                <w:szCs w:val="24"/>
              </w:rPr>
            </w:pPr>
            <w:r w:rsidRPr="00482897">
              <w:rPr>
                <w:rFonts w:eastAsiaTheme="minorHAnsi"/>
                <w:sz w:val="24"/>
                <w:szCs w:val="24"/>
                <w:lang w:eastAsia="en-US"/>
              </w:rPr>
              <w:lastRenderedPageBreak/>
              <w:t>Решение Думы Нижневартовского района от 25.01.2018 № 254 «</w:t>
            </w:r>
            <w:r w:rsidRPr="00482897">
              <w:rPr>
                <w:sz w:val="24"/>
                <w:szCs w:val="24"/>
              </w:rPr>
              <w:t xml:space="preserve">Об определении способа расчета расстояний от соответствующих организаций и (или) объектов до </w:t>
            </w:r>
            <w:proofErr w:type="gramStart"/>
            <w:r w:rsidRPr="00482897">
              <w:rPr>
                <w:sz w:val="24"/>
                <w:szCs w:val="24"/>
              </w:rPr>
              <w:t>границ</w:t>
            </w:r>
            <w:proofErr w:type="gramEnd"/>
            <w:r w:rsidRPr="00482897">
              <w:rPr>
                <w:sz w:val="24"/>
                <w:szCs w:val="24"/>
              </w:rPr>
              <w:t xml:space="preserve"> прилегающих к ним территорий, на которых не допускается розничная продажа алкогольной продукции </w:t>
            </w:r>
          </w:p>
        </w:tc>
        <w:tc>
          <w:tcPr>
            <w:tcW w:w="3119" w:type="dxa"/>
          </w:tcPr>
          <w:p w:rsidR="00F858BE" w:rsidRPr="00F858BE" w:rsidRDefault="00F858BE" w:rsidP="00482897">
            <w:pPr>
              <w:rPr>
                <w:sz w:val="24"/>
                <w:szCs w:val="24"/>
              </w:rPr>
            </w:pPr>
            <w:r w:rsidRPr="00F858BE">
              <w:rPr>
                <w:sz w:val="24"/>
                <w:szCs w:val="24"/>
              </w:rPr>
              <w:t xml:space="preserve">юридические лица, индивидуальные предприниматели, </w:t>
            </w:r>
          </w:p>
        </w:tc>
        <w:tc>
          <w:tcPr>
            <w:tcW w:w="2551" w:type="dxa"/>
          </w:tcPr>
          <w:p w:rsidR="00F858BE" w:rsidRPr="00F858BE" w:rsidRDefault="0002623F" w:rsidP="00F858BE">
            <w:pPr>
              <w:rPr>
                <w:sz w:val="24"/>
                <w:szCs w:val="24"/>
              </w:rPr>
            </w:pPr>
            <w:r>
              <w:rPr>
                <w:sz w:val="24"/>
                <w:szCs w:val="24"/>
              </w:rPr>
              <w:t>о</w:t>
            </w:r>
            <w:r w:rsidR="00F858BE" w:rsidRPr="00F858BE">
              <w:rPr>
                <w:sz w:val="24"/>
                <w:szCs w:val="24"/>
              </w:rPr>
              <w:t>ценивается целиком</w:t>
            </w:r>
          </w:p>
        </w:tc>
      </w:tr>
      <w:tr w:rsidR="00482897" w:rsidRPr="00F858BE" w:rsidTr="007D4498">
        <w:trPr>
          <w:trHeight w:val="263"/>
        </w:trPr>
        <w:tc>
          <w:tcPr>
            <w:tcW w:w="4253" w:type="dxa"/>
          </w:tcPr>
          <w:p w:rsidR="00482897" w:rsidRPr="00482897" w:rsidRDefault="00482897" w:rsidP="00482897">
            <w:pPr>
              <w:autoSpaceDE w:val="0"/>
              <w:autoSpaceDN w:val="0"/>
              <w:adjustRightInd w:val="0"/>
              <w:ind w:right="63"/>
              <w:jc w:val="both"/>
              <w:rPr>
                <w:sz w:val="24"/>
                <w:szCs w:val="24"/>
              </w:rPr>
            </w:pPr>
            <w:r w:rsidRPr="00482897">
              <w:rPr>
                <w:rFonts w:eastAsiaTheme="minorHAnsi"/>
                <w:sz w:val="24"/>
                <w:szCs w:val="24"/>
                <w:lang w:eastAsia="en-US"/>
              </w:rPr>
              <w:t xml:space="preserve">Постановление администрации Нижневартовского  района от 03.05.2018 № </w:t>
            </w:r>
            <w:r w:rsidRPr="00482897">
              <w:rPr>
                <w:sz w:val="24"/>
                <w:szCs w:val="24"/>
              </w:rPr>
              <w:t xml:space="preserve">1020 </w:t>
            </w:r>
            <w:r w:rsidRPr="00482897">
              <w:rPr>
                <w:rFonts w:eastAsiaTheme="minorHAnsi"/>
                <w:sz w:val="24"/>
                <w:szCs w:val="24"/>
                <w:lang w:eastAsia="en-US"/>
              </w:rPr>
              <w:t>«</w:t>
            </w:r>
            <w:r w:rsidRPr="00482897">
              <w:rPr>
                <w:sz w:val="24"/>
                <w:szCs w:val="24"/>
              </w:rPr>
              <w:t>Об определении границ прилегающих территорий к некоторым организациям и (или) объектам, на прилегающих территориях которых не допускается розничная продажа алкогольной продукции, в том числе организациями, осуществляющими услуги общественного питания».</w:t>
            </w:r>
          </w:p>
          <w:p w:rsidR="00482897" w:rsidRPr="00482897" w:rsidRDefault="00482897" w:rsidP="00C1406C">
            <w:pPr>
              <w:jc w:val="both"/>
              <w:rPr>
                <w:rFonts w:eastAsiaTheme="minorHAnsi"/>
                <w:sz w:val="24"/>
                <w:szCs w:val="24"/>
                <w:lang w:eastAsia="en-US"/>
              </w:rPr>
            </w:pPr>
          </w:p>
        </w:tc>
        <w:tc>
          <w:tcPr>
            <w:tcW w:w="3119" w:type="dxa"/>
          </w:tcPr>
          <w:p w:rsidR="00482897" w:rsidRPr="00F858BE" w:rsidRDefault="00482897" w:rsidP="00482897">
            <w:pPr>
              <w:rPr>
                <w:sz w:val="24"/>
                <w:szCs w:val="24"/>
              </w:rPr>
            </w:pPr>
            <w:r w:rsidRPr="00F858BE">
              <w:rPr>
                <w:sz w:val="24"/>
                <w:szCs w:val="24"/>
              </w:rPr>
              <w:t xml:space="preserve">юридические лица, индивидуальные предприниматели, </w:t>
            </w:r>
          </w:p>
        </w:tc>
        <w:tc>
          <w:tcPr>
            <w:tcW w:w="2551" w:type="dxa"/>
          </w:tcPr>
          <w:p w:rsidR="00482897" w:rsidRDefault="00482897" w:rsidP="00F858BE">
            <w:pPr>
              <w:rPr>
                <w:sz w:val="24"/>
                <w:szCs w:val="24"/>
              </w:rPr>
            </w:pPr>
            <w:r>
              <w:rPr>
                <w:sz w:val="24"/>
                <w:szCs w:val="24"/>
              </w:rPr>
              <w:t>о</w:t>
            </w:r>
            <w:r w:rsidRPr="00F858BE">
              <w:rPr>
                <w:sz w:val="24"/>
                <w:szCs w:val="24"/>
              </w:rPr>
              <w:t>ценивается целиком</w:t>
            </w:r>
          </w:p>
        </w:tc>
      </w:tr>
    </w:tbl>
    <w:p w:rsidR="00F858BE" w:rsidRPr="00F858BE" w:rsidRDefault="00F858BE" w:rsidP="00F858BE">
      <w:pPr>
        <w:autoSpaceDE w:val="0"/>
        <w:autoSpaceDN w:val="0"/>
        <w:adjustRightInd w:val="0"/>
        <w:ind w:firstLine="709"/>
        <w:jc w:val="both"/>
      </w:pPr>
    </w:p>
    <w:p w:rsidR="00F858BE" w:rsidRPr="00F858BE" w:rsidRDefault="00F858BE" w:rsidP="00F858BE">
      <w:pPr>
        <w:autoSpaceDE w:val="0"/>
        <w:autoSpaceDN w:val="0"/>
        <w:adjustRightInd w:val="0"/>
        <w:jc w:val="center"/>
      </w:pPr>
    </w:p>
    <w:p w:rsidR="00F858BE" w:rsidRPr="00F858BE" w:rsidRDefault="00F858BE" w:rsidP="00F858BE">
      <w:pPr>
        <w:autoSpaceDE w:val="0"/>
        <w:autoSpaceDN w:val="0"/>
        <w:adjustRightInd w:val="0"/>
        <w:jc w:val="center"/>
      </w:pPr>
    </w:p>
    <w:p w:rsidR="00F858BE" w:rsidRPr="00F858BE" w:rsidRDefault="00F858BE" w:rsidP="00F858BE">
      <w:pPr>
        <w:autoSpaceDE w:val="0"/>
        <w:autoSpaceDN w:val="0"/>
        <w:adjustRightInd w:val="0"/>
        <w:ind w:firstLine="709"/>
        <w:jc w:val="both"/>
      </w:pPr>
    </w:p>
    <w:p w:rsidR="00F858BE" w:rsidRPr="00F858BE" w:rsidRDefault="00F858BE" w:rsidP="00F858BE">
      <w:pPr>
        <w:tabs>
          <w:tab w:val="left" w:pos="0"/>
        </w:tabs>
        <w:ind w:firstLine="709"/>
        <w:jc w:val="both"/>
        <w:rPr>
          <w:szCs w:val="24"/>
        </w:rPr>
      </w:pPr>
    </w:p>
    <w:p w:rsidR="003C7EA3" w:rsidRDefault="003C7EA3" w:rsidP="00692A5C">
      <w:pPr>
        <w:jc w:val="both"/>
      </w:pPr>
    </w:p>
    <w:sectPr w:rsidR="003C7EA3" w:rsidSect="009879E0">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85" w:rsidRDefault="00BC1A85">
      <w:r>
        <w:separator/>
      </w:r>
    </w:p>
  </w:endnote>
  <w:endnote w:type="continuationSeparator" w:id="0">
    <w:p w:rsidR="00BC1A85" w:rsidRDefault="00BC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85" w:rsidRDefault="00BC1A85">
      <w:r>
        <w:separator/>
      </w:r>
    </w:p>
  </w:footnote>
  <w:footnote w:type="continuationSeparator" w:id="0">
    <w:p w:rsidR="00BC1A85" w:rsidRDefault="00BC1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82435"/>
      <w:docPartObj>
        <w:docPartGallery w:val="Page Numbers (Top of Page)"/>
        <w:docPartUnique/>
      </w:docPartObj>
    </w:sdtPr>
    <w:sdtEndPr/>
    <w:sdtContent>
      <w:p w:rsidR="00BA18A0" w:rsidRDefault="00A30FD6">
        <w:pPr>
          <w:pStyle w:val="a4"/>
          <w:jc w:val="center"/>
        </w:pPr>
        <w:r>
          <w:fldChar w:fldCharType="begin"/>
        </w:r>
        <w:r w:rsidR="00BA18A0">
          <w:instrText>PAGE   \* MERGEFORMAT</w:instrText>
        </w:r>
        <w:r>
          <w:fldChar w:fldCharType="separate"/>
        </w:r>
        <w:r w:rsidR="009510D7">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20A1015"/>
    <w:multiLevelType w:val="hybridMultilevel"/>
    <w:tmpl w:val="9EE2ACBA"/>
    <w:lvl w:ilvl="0" w:tplc="81503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ED403F"/>
    <w:multiLevelType w:val="multilevel"/>
    <w:tmpl w:val="D4E6FC26"/>
    <w:lvl w:ilvl="0">
      <w:start w:val="1"/>
      <w:numFmt w:val="decimal"/>
      <w:lvlText w:val="%1."/>
      <w:lvlJc w:val="left"/>
      <w:pPr>
        <w:ind w:left="1790" w:hanging="108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6"/>
  </w:num>
  <w:num w:numId="11">
    <w:abstractNumId w:val="15"/>
  </w:num>
  <w:num w:numId="12">
    <w:abstractNumId w:val="22"/>
  </w:num>
  <w:num w:numId="13">
    <w:abstractNumId w:val="19"/>
  </w:num>
  <w:num w:numId="14">
    <w:abstractNumId w:val="18"/>
  </w:num>
  <w:num w:numId="15">
    <w:abstractNumId w:val="0"/>
  </w:num>
  <w:num w:numId="16">
    <w:abstractNumId w:val="11"/>
  </w:num>
  <w:num w:numId="17">
    <w:abstractNumId w:val="17"/>
  </w:num>
  <w:num w:numId="18">
    <w:abstractNumId w:val="23"/>
  </w:num>
  <w:num w:numId="19">
    <w:abstractNumId w:val="26"/>
  </w:num>
  <w:num w:numId="20">
    <w:abstractNumId w:val="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23F"/>
    <w:rsid w:val="000271BA"/>
    <w:rsid w:val="000275B7"/>
    <w:rsid w:val="00030B02"/>
    <w:rsid w:val="00031794"/>
    <w:rsid w:val="00032804"/>
    <w:rsid w:val="00032EB5"/>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034"/>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0F40"/>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4AA5"/>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3634"/>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2510"/>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70B"/>
    <w:rsid w:val="002738FE"/>
    <w:rsid w:val="00273ED4"/>
    <w:rsid w:val="0028005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7F0"/>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C7EA3"/>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643C8"/>
    <w:rsid w:val="004702B8"/>
    <w:rsid w:val="00471C09"/>
    <w:rsid w:val="004773AF"/>
    <w:rsid w:val="00477A6B"/>
    <w:rsid w:val="004808F4"/>
    <w:rsid w:val="00482485"/>
    <w:rsid w:val="00482897"/>
    <w:rsid w:val="00482AF2"/>
    <w:rsid w:val="004830DE"/>
    <w:rsid w:val="00483357"/>
    <w:rsid w:val="004845F6"/>
    <w:rsid w:val="004850C3"/>
    <w:rsid w:val="004858B2"/>
    <w:rsid w:val="004908D7"/>
    <w:rsid w:val="0049352B"/>
    <w:rsid w:val="00493787"/>
    <w:rsid w:val="00493E4B"/>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6C4"/>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C0D"/>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109F"/>
    <w:rsid w:val="005D27F8"/>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54A37"/>
    <w:rsid w:val="00660380"/>
    <w:rsid w:val="006615A0"/>
    <w:rsid w:val="006631E3"/>
    <w:rsid w:val="0066380A"/>
    <w:rsid w:val="006640A4"/>
    <w:rsid w:val="00671428"/>
    <w:rsid w:val="00672D4D"/>
    <w:rsid w:val="006734D7"/>
    <w:rsid w:val="0067542F"/>
    <w:rsid w:val="0067645C"/>
    <w:rsid w:val="00676B9E"/>
    <w:rsid w:val="00676DDC"/>
    <w:rsid w:val="006809FA"/>
    <w:rsid w:val="00680F3C"/>
    <w:rsid w:val="00681FE6"/>
    <w:rsid w:val="006828E8"/>
    <w:rsid w:val="00682FE5"/>
    <w:rsid w:val="0068441D"/>
    <w:rsid w:val="00690274"/>
    <w:rsid w:val="00692A5C"/>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4A3B"/>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7DE4"/>
    <w:rsid w:val="007507F8"/>
    <w:rsid w:val="007516EF"/>
    <w:rsid w:val="00752EB7"/>
    <w:rsid w:val="00754261"/>
    <w:rsid w:val="0075689F"/>
    <w:rsid w:val="007602EC"/>
    <w:rsid w:val="007611BB"/>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36D6"/>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3B"/>
    <w:rsid w:val="007D31DE"/>
    <w:rsid w:val="007D4BCE"/>
    <w:rsid w:val="007D4D49"/>
    <w:rsid w:val="007D5A68"/>
    <w:rsid w:val="007D7475"/>
    <w:rsid w:val="007D7B6F"/>
    <w:rsid w:val="007E102E"/>
    <w:rsid w:val="007E227F"/>
    <w:rsid w:val="007E2B97"/>
    <w:rsid w:val="007E366B"/>
    <w:rsid w:val="007E4F0E"/>
    <w:rsid w:val="007E56FD"/>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2226"/>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0550"/>
    <w:rsid w:val="00932A0E"/>
    <w:rsid w:val="00934157"/>
    <w:rsid w:val="0093709D"/>
    <w:rsid w:val="009415F1"/>
    <w:rsid w:val="00943857"/>
    <w:rsid w:val="00943E10"/>
    <w:rsid w:val="009446E5"/>
    <w:rsid w:val="00946017"/>
    <w:rsid w:val="00946E93"/>
    <w:rsid w:val="0094790A"/>
    <w:rsid w:val="00947F25"/>
    <w:rsid w:val="00950359"/>
    <w:rsid w:val="009510D7"/>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879E0"/>
    <w:rsid w:val="00993845"/>
    <w:rsid w:val="00997BC5"/>
    <w:rsid w:val="009A0EE9"/>
    <w:rsid w:val="009A13C1"/>
    <w:rsid w:val="009A3300"/>
    <w:rsid w:val="009A4F8F"/>
    <w:rsid w:val="009A7970"/>
    <w:rsid w:val="009A7BB0"/>
    <w:rsid w:val="009B5522"/>
    <w:rsid w:val="009B754D"/>
    <w:rsid w:val="009B7C66"/>
    <w:rsid w:val="009C00B8"/>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434B"/>
    <w:rsid w:val="00A11A99"/>
    <w:rsid w:val="00A12BF1"/>
    <w:rsid w:val="00A1406D"/>
    <w:rsid w:val="00A208BC"/>
    <w:rsid w:val="00A222CB"/>
    <w:rsid w:val="00A23440"/>
    <w:rsid w:val="00A244A2"/>
    <w:rsid w:val="00A24BDF"/>
    <w:rsid w:val="00A25550"/>
    <w:rsid w:val="00A25BC2"/>
    <w:rsid w:val="00A268DF"/>
    <w:rsid w:val="00A274BC"/>
    <w:rsid w:val="00A278F5"/>
    <w:rsid w:val="00A30114"/>
    <w:rsid w:val="00A30FD6"/>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26A9"/>
    <w:rsid w:val="00B1490E"/>
    <w:rsid w:val="00B15591"/>
    <w:rsid w:val="00B155DF"/>
    <w:rsid w:val="00B16917"/>
    <w:rsid w:val="00B172C1"/>
    <w:rsid w:val="00B206EA"/>
    <w:rsid w:val="00B20CB6"/>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71B41"/>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6EC0"/>
    <w:rsid w:val="00BA7F22"/>
    <w:rsid w:val="00BB2131"/>
    <w:rsid w:val="00BB47B0"/>
    <w:rsid w:val="00BB496F"/>
    <w:rsid w:val="00BB6C61"/>
    <w:rsid w:val="00BB7799"/>
    <w:rsid w:val="00BB787A"/>
    <w:rsid w:val="00BC1A85"/>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BF4694"/>
    <w:rsid w:val="00C00870"/>
    <w:rsid w:val="00C01321"/>
    <w:rsid w:val="00C0312C"/>
    <w:rsid w:val="00C04FE9"/>
    <w:rsid w:val="00C0680F"/>
    <w:rsid w:val="00C0721E"/>
    <w:rsid w:val="00C119C9"/>
    <w:rsid w:val="00C12DD6"/>
    <w:rsid w:val="00C1406C"/>
    <w:rsid w:val="00C2323E"/>
    <w:rsid w:val="00C25104"/>
    <w:rsid w:val="00C3008C"/>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ADF"/>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5418"/>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4246"/>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64A1C"/>
    <w:rsid w:val="00F70050"/>
    <w:rsid w:val="00F711BC"/>
    <w:rsid w:val="00F752A2"/>
    <w:rsid w:val="00F76339"/>
    <w:rsid w:val="00F8249F"/>
    <w:rsid w:val="00F82ACE"/>
    <w:rsid w:val="00F82D76"/>
    <w:rsid w:val="00F832EF"/>
    <w:rsid w:val="00F83B6B"/>
    <w:rsid w:val="00F83C73"/>
    <w:rsid w:val="00F854E3"/>
    <w:rsid w:val="00F858BE"/>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39"/>
    <w:rsid w:val="00692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39"/>
    <w:rsid w:val="00692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75028">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873222">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041088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5804643">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32225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CC89-B6FD-4140-A2F1-DFC05A7E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DmitrievaOA</cp:lastModifiedBy>
  <cp:revision>3</cp:revision>
  <cp:lastPrinted>2019-01-16T11:33:00Z</cp:lastPrinted>
  <dcterms:created xsi:type="dcterms:W3CDTF">2019-01-16T05:46:00Z</dcterms:created>
  <dcterms:modified xsi:type="dcterms:W3CDTF">2019-01-16T11:34:00Z</dcterms:modified>
</cp:coreProperties>
</file>